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horzAnchor="margin" w:tblpXSpec="center" w:tblpY="-555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2529"/>
        <w:gridCol w:w="3566"/>
      </w:tblGrid>
      <w:tr w14:paraId="03F7D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794" w:type="dxa"/>
          </w:tcPr>
          <w:p w14:paraId="6C0C62FE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9200A9F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«ТОНШЕРМИНСКАЯ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529" w:type="dxa"/>
          </w:tcPr>
          <w:p w14:paraId="408C09F9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  <w:p w14:paraId="352583D3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54D5962E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14:paraId="6B2E5B55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ТӘТЕШ 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УНИЦИПАЛЬ РАЙОНЫ «ТОНШЕРМА УРТА ГОМУМИ БЕЛЕМ БИР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Ү МӘКТӘБЕ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2EF5779D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МУНИЦИПАЛЬ БЮДЖЕТ ГОМУМИ БЕЛЕМ БИР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УЧРЕЖДЕНИЕСЕ</w:t>
            </w:r>
          </w:p>
          <w:p w14:paraId="5CDAF23B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67F3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3794" w:type="dxa"/>
          </w:tcPr>
          <w:p w14:paraId="0F9C0BBF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422377 с.Тоншерма, ул. Ленина,</w:t>
            </w:r>
          </w:p>
          <w:p w14:paraId="77591CAF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д. 54</w:t>
            </w:r>
          </w:p>
        </w:tc>
        <w:tc>
          <w:tcPr>
            <w:tcW w:w="2529" w:type="dxa"/>
          </w:tcPr>
          <w:p w14:paraId="21E696E9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  <w:p w14:paraId="177C0DC4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66" w:type="dxa"/>
          </w:tcPr>
          <w:p w14:paraId="7DE56230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422377, Тоншерма авылы,</w:t>
            </w:r>
          </w:p>
          <w:p w14:paraId="2103975B">
            <w:pPr>
              <w:pStyle w:val="5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Ленин ур., 54</w:t>
            </w:r>
          </w:p>
        </w:tc>
      </w:tr>
      <w:tr w14:paraId="2F97C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9889" w:type="dxa"/>
            <w:gridSpan w:val="3"/>
            <w:tcBorders>
              <w:top w:val="nil"/>
              <w:left w:val="nil"/>
              <w:bottom w:val="thickThinSmallGap" w:color="auto" w:sz="24" w:space="0"/>
              <w:right w:val="nil"/>
            </w:tcBorders>
          </w:tcPr>
          <w:p w14:paraId="62AE3606">
            <w:pPr>
              <w:pStyle w:val="5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тел. (84373) 56 2-19, e-mail: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"mailto:Ston.Tet@tatar.ru"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Ston.Tet@tatar.ru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E8242C7">
            <w:pPr>
              <w:pStyle w:val="5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ОКПО 54444561, ОГРН 1021606557720, ИНН/КПП 1638003124/163801001</w:t>
            </w:r>
          </w:p>
        </w:tc>
      </w:tr>
    </w:tbl>
    <w:p w14:paraId="122FBDD0">
      <w:pPr>
        <w:numPr>
          <w:ilvl w:val="0"/>
          <w:numId w:val="0"/>
        </w:numPr>
        <w:spacing w:line="240" w:lineRule="auto"/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131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Приказ                      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</w:t>
      </w:r>
      <w:r>
        <w:rPr>
          <w:rFonts w:hint="default" w:ascii="Times New Roman" w:hAnsi="Times New Roman" w:cs="Times New Roman"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сентября</w:t>
      </w:r>
      <w:r>
        <w:rPr>
          <w:rFonts w:hint="default" w:ascii="Times New Roman" w:hAnsi="Times New Roman" w:cs="Times New Roman"/>
          <w:sz w:val="24"/>
          <w:szCs w:val="24"/>
        </w:rPr>
        <w:t xml:space="preserve"> 2025 года</w:t>
      </w:r>
    </w:p>
    <w:p w14:paraId="4F0583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О проведении школьного этапа всероссийской и республиканской олимпиад школьников в 2025/2026 учебном году</w:t>
      </w:r>
    </w:p>
    <w:p w14:paraId="48970C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во исполнение приказа Министерства образования и науки Республики Татарстан от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09.09.2025 № под-1425/25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 </w:t>
      </w:r>
    </w:p>
    <w:p w14:paraId="219398E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0"/>
          <w:sz w:val="24"/>
          <w:szCs w:val="24"/>
          <w:lang w:val="ru-RU"/>
        </w:rPr>
        <w:t>ПРИКАЗЫВАЮ</w:t>
      </w:r>
      <w:r>
        <w:rPr>
          <w:rFonts w:ascii="Times New Roman" w:hAnsi="Times New Roman" w:cs="Times New Roman"/>
          <w:spacing w:val="60"/>
          <w:sz w:val="24"/>
          <w:szCs w:val="24"/>
        </w:rPr>
        <w:t>:</w:t>
      </w:r>
    </w:p>
    <w:p w14:paraId="365E8F7E">
      <w:pPr>
        <w:pStyle w:val="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школьный этап всероссийской и республиканской олимпиад школьников в 2025/2026 учебном году.</w:t>
      </w:r>
    </w:p>
    <w:p w14:paraId="64B3B4FB">
      <w:pPr>
        <w:pStyle w:val="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>Вести</w:t>
      </w:r>
      <w:r>
        <w:rPr>
          <w:rFonts w:hint="default" w:cs="Times New Roman"/>
          <w:sz w:val="24"/>
          <w:szCs w:val="24"/>
          <w:lang w:val="ru-RU"/>
        </w:rPr>
        <w:t xml:space="preserve"> работу по утвержённым документам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32E3B6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-порядок проведения школьного этапа всероссийской и республиканской олимпиад школьников в 2025/2026 учебном году;</w:t>
      </w:r>
    </w:p>
    <w:p w14:paraId="0456B7DB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-график проведения и состав участников школьного этапа всероссийской и республиканской олимпиад школьников в 2025/2026 учебном году;</w:t>
      </w:r>
    </w:p>
    <w:p w14:paraId="0DD7EDE8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-график отправки заданий школьного этапа всероссийской и республиканской олимпиад школьников в 2025/2026 учебном году и их ключей;</w:t>
      </w:r>
    </w:p>
    <w:p w14:paraId="2FCE8A3D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-инструкци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специалиста-куратора, ответственного за организацию проведения школьного этапа всероссийской и республиканской олимпиад школьников в 2025/2026 учебном году;</w:t>
      </w:r>
    </w:p>
    <w:p w14:paraId="219A1F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-согласие на обработку персональных данных участника школьного этапа всероссийской и республиканской олимпиад школьников в 2025/2026 учебном году.</w:t>
      </w:r>
    </w:p>
    <w:p w14:paraId="2CCD59FB">
      <w:pPr>
        <w:numPr>
          <w:ilvl w:val="0"/>
          <w:numId w:val="1"/>
        </w:numPr>
        <w:ind w:left="0" w:leftChars="0" w:firstLine="709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</w:rPr>
        <w:t>азначить  специалисто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- кураторо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за организацию   проведения школьного   этапа всероссийской и республиканской олимпиад школьников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заместителя директора по УР Хатыпову Д.Г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533445">
      <w:r>
        <w:drawing>
          <wp:inline distT="0" distB="0" distL="114300" distR="114300">
            <wp:extent cx="5937885" cy="8168640"/>
            <wp:effectExtent l="0" t="0" r="5715" b="3810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413883"/>
    <w:multiLevelType w:val="multilevel"/>
    <w:tmpl w:val="4B413883"/>
    <w:lvl w:ilvl="0" w:tentative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D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2025-09-15T13:40:42Z</dcterms:created>
  <dc:creator>фагим</dc:creator>
  <cp:lastModifiedBy>фагим</cp:lastModifiedBy>
  <dcterms:modified xsi:type="dcterms:W3CDTF">2025-09-15T13:42:01Z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441BD9F0E65F4B0999B377862B71DF0E_12</vt:lpwstr>
  </property>
</Properties>
</file>